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Xml" Target="customXml/item1.xml"/>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 xmlns:m="http://schemas.openxmlformats.org/officeDocument/2006/math" xmlns:w14="http://schemas.microsoft.com/office/word/2010/wordml" xmlns:mc="http://schemas.openxmlformats.org/markup-compatibility/2006" mc:Ignorable="w14">
  <w:body>
    <w:p>
      <w:pPr>
        <w:pStyle w:val="Heading1"/>
      </w:pPr>
      <w:bookmarkStart w:id="1" w:name="n_word_review_loop_demo_eb591b6f"/>
      <w:r>
        <w:t xml:space="preserve">Word Review Loop Demo</w:t>
      </w:r>
      <w:bookmarkEnd w:id="1"/>
    </w:p>
    <w:p>
      <w:r>
        <w:t xml:space="preserve">This document is source-controlled Noma that can be handed to a reviewer as a Word package. The review controls, comments, and change requests stay tied to stable block IDs so an agent can reconcile the returned document without a full-file rewrite.</w:t>
      </w:r>
    </w:p>
    <w:p>
      <w:pPr>
        <w:pStyle w:val="Heading2"/>
      </w:pPr>
      <w:bookmarkStart w:id="2" w:name="n_review_controls_07faee67"/>
      <w:r>
        <w:t xml:space="preserve">Review Controls</w:t>
      </w:r>
      <w:bookmarkEnd w:id="2"/>
    </w:p>
    <w:tbl>
      <w:tblPr>
        <w:tblStyle w:val="NomaLayout"/>
        <w:tblW w:w="0" w:type="auto"/>
        <w:tblLayout w:type="fixed"/>
        <w:tblCellMar>
          <w:top w:w="120" w:type="dxa"/>
          <w:left w:w="140" w:type="dxa"/>
          <w:bottom w:w="120" w:type="dxa"/>
          <w:right w:w="140" w:type="dxa"/>
        </w:tblCellMar>
      </w:tblPr>
      <w:tblGrid>
        <w:gridCol w:w="3120"/>
        <w:gridCol w:w="3120"/>
        <w:gridCol w:w="3120"/>
      </w:tblGrid>
      <w:tr>
        <w:tc>
          <w:tcPr>
            <w:tcW w:w="3120" w:type="dxa"/>
            <w:vAlign w:val="top"/>
          </w:tcPr>
          <w:p>
            <w:pPr>
              <w:pStyle w:val="NomaAction"/>
            </w:pPr>
            <w:bookmarkStart w:id="3" w:name="n_review_decision_a7ee3743"/>
            <w:r>
              <w:rPr>
                <w:color w:val="2B5265"/>
              </w:rPr>
              <w:t xml:space="preserve">Control: Reviewer decision</w:t>
            </w:r>
            <w:r>
              <w:t xml:space="preserve"> </w:t>
            </w:r>
            <w:sdt>
              <w:sdtPr>
                <w:id w:val="575490726"/>
                <w:alias w:val="Control: Reviewer decision"/>
                <w:tag w:val="noma-control:review_decision"/>
                <w:dataBinding w:prefixMappings="xmlns:noma='urn:noma:controls'" w:xpath="/noma:controls[1]/noma:control[@id='review_decision'][1]/noma:value[1]" w:storeItemID="{4E1F6C8C-7091-4A42-A5BD-6B5C229E7B0A}"/>
                <w:dropDownList>
                  <w:listItem w:displayText="Approve" w:value="approve"/>
                  <w:listItem w:displayText="Revise" w:value="revise"/>
                  <w:listItem w:displayText="Block" w:value="block"/>
                </w:dropDownList>
              </w:sdtPr>
              <w:sdtContent>
                <w:r>
                  <w:t xml:space="preserve">Revise</w:t>
                </w:r>
              </w:sdtContent>
            </w:sdt>
            <w:bookmarkEnd w:id="3"/>
          </w:p>
          <w:p>
            <w:pPr>
              <w:pStyle w:val="NomaMeta"/>
            </w:pPr>
            <w:r>
              <w:t xml:space="preserve">type: select · default: revise</w:t>
            </w:r>
          </w:p>
        </w:tc>
        <w:tc>
          <w:tcPr>
            <w:tcW w:w="3120" w:type="dxa"/>
            <w:vAlign w:val="top"/>
          </w:tcPr>
          <w:p>
            <w:pPr>
              <w:pStyle w:val="NomaAction"/>
            </w:pPr>
            <w:bookmarkStart w:id="4" w:name="n_legal_ready_7dbdd86e"/>
            <w:r>
              <w:rPr>
                <w:color w:val="2B5265"/>
              </w:rPr>
              <w:t xml:space="preserve">Control: Ready for legal</w:t>
            </w:r>
            <w:r>
              <w:t xml:space="preserve"> </w:t>
            </w:r>
            <w:sdt>
              <w:sdtPr>
                <w:id w:val="839806308"/>
                <w:alias w:val="Control: Ready for legal"/>
                <w:tag w:val="noma-control:legal_ready"/>
                <w:dataBinding w:prefixMappings="xmlns:noma='urn:noma:controls'" w:xpath="/noma:controls[1]/noma:control[@id='legal_ready'][1]/noma:value[1]" w:storeItemID="{4E1F6C8C-7091-4A42-A5BD-6B5C229E7B0A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t>☐</w:t>
                </w:r>
              </w:sdtContent>
            </w:sdt>
            <w:bookmarkEnd w:id="4"/>
          </w:p>
          <w:p>
            <w:pPr>
              <w:pStyle w:val="NomaMeta"/>
            </w:pPr>
            <w:r>
              <w:t xml:space="preserve">type: toggle · default: false</w:t>
            </w:r>
          </w:p>
        </w:tc>
        <w:tc>
          <w:tcPr>
            <w:tcW w:w="3120" w:type="dxa"/>
            <w:vAlign w:val="top"/>
          </w:tcPr>
          <w:p>
            <w:pPr>
              <w:pStyle w:val="NomaAction"/>
            </w:pPr>
            <w:bookmarkStart w:id="5" w:name="n_confidence_score_7bc4b321"/>
            <w:r>
              <w:rPr>
                <w:color w:val="2B5265"/>
              </w:rPr>
              <w:t xml:space="preserve">Control: Reviewer confidence</w:t>
            </w:r>
            <w:r>
              <w:t xml:space="preserve"> </w:t>
            </w:r>
            <w:sdt>
              <w:sdtPr>
                <w:id w:val="723584683"/>
                <w:alias w:val="Control: Reviewer confidence"/>
                <w:tag w:val="noma-control:confidence_score"/>
                <w:dataBinding w:prefixMappings="xmlns:noma='urn:noma:controls'" w:xpath="/noma:controls[1]/noma:control[@id='confidence_score'][1]/noma:value[1]" w:storeItemID="{4E1F6C8C-7091-4A42-A5BD-6B5C229E7B0A}"/>
                <w:text/>
              </w:sdtPr>
              <w:sdtContent>
                <w:r>
                  <w:t xml:space="preserve">70</w:t>
                </w:r>
              </w:sdtContent>
            </w:sdt>
            <w:bookmarkEnd w:id="5"/>
          </w:p>
          <w:p>
            <w:pPr>
              <w:pStyle w:val="NomaMeta"/>
            </w:pPr>
            <w:r>
              <w:t xml:space="preserve">type: slider · default: 70 · min: 0 · max: 100 · step: 5</w:t>
            </w:r>
          </w:p>
        </w:tc>
      </w:tr>
    </w:tbl>
    <w:p>
      <w:pPr>
        <w:pStyle w:val="NomaCaption"/>
      </w:pPr>
      <w:bookmarkStart w:id="6" w:name="n_review_scorecard_bb24f8d3"/>
      <w:r>
        <w:rPr>
          <w:color w:val="46505A"/>
        </w:rPr>
        <w:t xml:space="preserve">Computed 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color w:val="46505A"/>
        </w:rPr>
        <w:t xml:space="preserve">1</w:t>
      </w:r>
      <w:r>
        <w:fldChar w:fldCharType="end"/>
      </w:r>
      <w:r>
        <w:rPr>
          <w:color w:val="46505A"/>
        </w:rPr>
        <w:t xml:space="preserve">: Confidence scenarios</w:t>
      </w:r>
      <w:bookmarkEnd w:id="6"/>
    </w:p>
    <w:p>
      <w:pPr>
        <w:pStyle w:val="NomaMeta"/>
      </w:pPr>
      <w:r>
        <w:t xml:space="preserve">formula: round(confidence_score * stage / 3, 0)</w:t>
      </w:r>
      <w:r>
        <w:t xml:space="preserve"> · </w:t>
      </w:r>
      <w:r>
        <w:t xml:space="preserve">domain: stage:1..3</w:t>
      </w:r>
      <w:r>
        <w:t xml:space="preserve"> · </w:t>
      </w:r>
      <w:r>
        <w:t xml:space="preserve">unit: %</w:t>
      </w:r>
    </w:p>
    <w:tbl>
      <w:tblPr>
        <w:tblStyle w:val="TableGrid"/>
        <w:tblW w:w="0" w:type="auto"/>
        <w:tblCellMar>
          <w:top w:w="90" w:type="dxa"/>
          <w:left w:w="120" w:type="dxa"/>
          <w:bottom w:w="90" w:type="dxa"/>
          <w:right w:w="120" w:type="dxa"/>
        </w:tblCellMar>
      </w:tblPr>
      <w:tblGrid>
        <w:gridCol w:w="4680"/>
        <w:gridCol w:w="4680"/>
      </w:tblGrid>
      <w:tr>
        <w:trPr>
          <w:tblHeader/>
        </w:trPr>
        <w:tc>
          <w:tcPr>
            <w:tcW w:w="4680" w:type="dxa"/>
            <w:vAlign w:val="center"/>
            <w:shd w:fill="E8F0EA"/>
          </w:tcPr>
          <w:p>
            <w:pPr>
              <w:jc w:val="left"/>
            </w:pPr>
            <w:r>
              <w:t xml:space="preserve">Review stage</w:t>
            </w:r>
          </w:p>
        </w:tc>
        <w:tc>
          <w:tcPr>
            <w:tcW w:w="4680" w:type="dxa"/>
            <w:vAlign w:val="center"/>
            <w:shd w:fill="E8F0EA"/>
          </w:tcPr>
          <w:p>
            <w:pPr>
              <w:jc w:val="right"/>
            </w:pPr>
            <w:r>
              <w:t xml:space="preserve">Effective confidence</w:t>
            </w:r>
          </w:p>
        </w:tc>
      </w:tr>
      <w:tr>
        <w:tc>
          <w:tcPr>
            <w:tcW w:w="4680" w:type="dxa"/>
            <w:vAlign w:val="center"/>
          </w:tcPr>
          <w:p>
            <w:pPr>
              <w:jc w:val="left"/>
            </w:pPr>
            <w:r>
              <w:t xml:space="preserve">1</w:t>
            </w:r>
          </w:p>
        </w:tc>
        <w:tc>
          <w:tcPr>
            <w:tcW w:w="4680" w:type="dxa"/>
            <w:vAlign w:val="center"/>
          </w:tcPr>
          <w:p>
            <w:pPr>
              <w:jc w:val="right"/>
            </w:pPr>
            <w:r>
              <w:t xml:space="preserve">23%</w:t>
            </w:r>
          </w:p>
        </w:tc>
      </w:tr>
      <w:tr>
        <w:tc>
          <w:tcPr>
            <w:tcW w:w="4680" w:type="dxa"/>
            <w:vAlign w:val="center"/>
          </w:tcPr>
          <w:p>
            <w:pPr>
              <w:jc w:val="left"/>
            </w:pPr>
            <w:r>
              <w:t xml:space="preserve">2</w:t>
            </w:r>
          </w:p>
        </w:tc>
        <w:tc>
          <w:tcPr>
            <w:tcW w:w="4680" w:type="dxa"/>
            <w:vAlign w:val="center"/>
          </w:tcPr>
          <w:p>
            <w:pPr>
              <w:jc w:val="right"/>
            </w:pPr>
            <w:r>
              <w:t xml:space="preserve">47%</w:t>
            </w:r>
          </w:p>
        </w:tc>
      </w:tr>
      <w:tr>
        <w:tc>
          <w:tcPr>
            <w:tcW w:w="4680" w:type="dxa"/>
            <w:vAlign w:val="center"/>
          </w:tcPr>
          <w:p>
            <w:pPr>
              <w:jc w:val="left"/>
            </w:pPr>
            <w:r>
              <w:t xml:space="preserve">3</w:t>
            </w:r>
          </w:p>
        </w:tc>
        <w:tc>
          <w:tcPr>
            <w:tcW w:w="4680" w:type="dxa"/>
            <w:vAlign w:val="center"/>
          </w:tcPr>
          <w:p>
            <w:pPr>
              <w:jc w:val="right"/>
            </w:pPr>
            <w:r>
              <w:t xml:space="preserve">70%</w:t>
            </w:r>
          </w:p>
        </w:tc>
      </w:tr>
    </w:tbl>
    <w:p>
      <w:pPr>
        <w:pStyle w:val="NomaMeta"/>
      </w:pPr>
      <w:r>
        <w:t xml:space="preserve">3 computed rows</w:t>
      </w:r>
    </w:p>
    <w:p>
      <w:r>
        <w:t xml:space="preserve">The table exports as native HTML and DOCX table rows while remaining computed from the editable controls.</w:t>
      </w:r>
    </w:p>
    <w:p>
      <w:pPr>
        <w:pStyle w:val="Heading2"/>
      </w:pPr>
      <w:bookmarkStart w:id="7" w:name="n_renewal_terms_61661073"/>
      <w:r>
        <w:t xml:space="preserve">Renewal Terms</w:t>
      </w:r>
      <w:bookmarkEnd w:id="7"/>
    </w:p>
    <w:p>
      <w:pPr>
        <w:pStyle w:val="NomaDirective"/>
        <w:pBdr>
          <w:left w:val="single" w:sz="12" w:space="8" w:color="7B6EA8"/>
        </w:pBdr>
        <w:shd w:fill="F1EFF8"/>
      </w:pPr>
      <w:bookmarkStart w:id="8" w:name="n_renewal_terms_decision_ea627b60"/>
      <w:bookmarkStart w:id="9" w:name="n_comment_legal_window_5e64e716"/>
      <w:commentRangeStart w:id="0"/>
      <w:r>
        <w:rPr>
          <w:color w:val="493E78"/>
        </w:rPr>
        <w:t xml:space="preserve">Decision (draft)</w:t>
      </w:r>
      <w:commentRangeEnd w:id="0"/>
      <w:r>
        <w:commentReference w:id="0"/>
      </w:r>
      <w:bookmarkEnd w:id="9"/>
      <w:bookmarkEnd w:id="8"/>
    </w:p>
    <w:p>
      <w:pPr>
        <w:pBdr>
          <w:left w:val="single" w:sz="12" w:space="8" w:color="7B6EA8"/>
        </w:pBdr>
        <w:shd w:fill="F1EFF8"/>
      </w:pPr>
      <w:r>
        <w:t xml:space="preserve">Adopt a two-year renewal with a 60-day opt-out window and pricing protection for seats already committed in the current order form.</w:t>
      </w:r>
    </w:p>
    <w:p>
      <w:pPr>
        <w:pStyle w:val="NomaMeta"/>
        <w:pBdr>
          <w:left w:val="single" w:sz="12" w:space="8" w:color="7B6EA8"/>
        </w:pBdr>
        <w:shd w:fill="F1EFF8"/>
      </w:pPr>
      <w:r>
        <w:t xml:space="preserve">status: draft</w:t>
      </w:r>
      <w:r>
        <w:t xml:space="preserve"> · </w:t>
      </w:r>
      <w:r>
        <w:t xml:space="preserve">owner: Commercial</w:t>
      </w:r>
    </w:p>
    <w:p>
      <w:pPr>
        <w:pStyle w:val="NomaDirective"/>
        <w:pBdr>
          <w:left w:val="single" w:sz="12" w:space="8" w:color="C85C4A"/>
        </w:pBdr>
        <w:shd w:fill="FBEDEC"/>
      </w:pPr>
      <w:bookmarkStart w:id="10" w:name="n_cr_renewal_terms_4664476f"/>
      <w:r>
        <w:rPr>
          <w:b/>
          <w:color w:val="8B2E20"/>
        </w:rPr>
        <w:t xml:space="preserve">Change request</w:t>
      </w:r>
      <w:bookmarkEnd w:id="10"/>
    </w:p>
    <w:p>
      <w:pPr>
        <w:pBdr>
          <w:left w:val="single" w:sz="12" w:space="8" w:color="C85C4A"/>
        </w:pBdr>
        <w:shd w:fill="FBEDEC"/>
      </w:pPr>
      <w:r>
        <w:t xml:space="preserve">Replace "60-day opt-out window" with the final legal trigger once counsel confirms the timing.</w:t>
      </w:r>
    </w:p>
    <w:p>
      <w:pPr>
        <w:pStyle w:val="NomaMeta"/>
        <w:pBdr>
          <w:left w:val="single" w:sz="12" w:space="8" w:color="C85C4A"/>
        </w:pBdr>
        <w:shd w:fill="FBEDEC"/>
      </w:pPr>
      <w:r>
        <w:t xml:space="preserve">target: </w:t>
      </w:r>
      <w:hyperlink w:anchor="n_renewal_terms_decision_ea627b60">
        <w:r>
          <w:rPr>
            <w:u w:val="single"/>
            <w:color w:val="0563C1"/>
          </w:rPr>
          <w:t xml:space="preserve">renewal-terms-decision</w:t>
        </w:r>
      </w:hyperlink>
    </w:p>
    <w:p>
      <w:pPr>
        <w:pStyle w:val="NomaCaption"/>
      </w:pPr>
      <w:bookmarkStart w:id="11" w:name="n_handoff_matrix_62be0770"/>
      <w:r>
        <w:rPr>
          <w:color w:val="46505A"/>
        </w:rP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color w:val="46505A"/>
        </w:rPr>
        <w:t xml:space="preserve">1</w:t>
      </w:r>
      <w:r>
        <w:fldChar w:fldCharType="end"/>
      </w:r>
      <w:r>
        <w:rPr>
          <w:color w:val="46505A"/>
        </w:rPr>
        <w:t xml:space="preserve">: Review handoff matrix</w:t>
      </w:r>
      <w:bookmarkEnd w:id="11"/>
    </w:p>
    <w:tbl>
      <w:tblPr>
        <w:tblStyle w:val="TableGrid"/>
        <w:tblW w:w="0" w:type="auto"/>
        <w:tblCellMar>
          <w:top w:w="90" w:type="dxa"/>
          <w:left w:w="120" w:type="dxa"/>
          <w:bottom w:w="90" w:type="dxa"/>
          <w:right w:w="120" w:type="dxa"/>
        </w:tblCellMar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w="3120" w:type="dxa"/>
            <w:vAlign w:val="center"/>
            <w:shd w:fill="E8F0EA"/>
          </w:tcPr>
          <w:p>
            <w:pPr>
              <w:jc w:val="left"/>
            </w:pPr>
            <w:r>
              <w:t xml:space="preserve">Area</w:t>
            </w:r>
          </w:p>
        </w:tc>
        <w:tc>
          <w:tcPr>
            <w:tcW w:w="3120" w:type="dxa"/>
            <w:vAlign w:val="center"/>
            <w:shd w:fill="E8F0EA"/>
          </w:tcPr>
          <w:p>
            <w:pPr>
              <w:jc w:val="left"/>
            </w:pPr>
            <w:r>
              <w:t xml:space="preserve">Owner</w:t>
            </w:r>
          </w:p>
        </w:tc>
        <w:tc>
          <w:tcPr>
            <w:tcW w:w="3120" w:type="dxa"/>
            <w:vAlign w:val="center"/>
            <w:shd w:fill="E8F0EA"/>
          </w:tcPr>
          <w:p>
            <w:pPr>
              <w:jc w:val="left"/>
            </w:pPr>
            <w:r>
              <w:t xml:space="preserve">Return signal</w:t>
            </w:r>
          </w:p>
        </w:tc>
      </w:tr>
      <w:tr>
        <w:tc>
          <w:tcPr>
            <w:tcW w:w="3120" w:type="dxa"/>
            <w:vAlign w:val="center"/>
          </w:tcPr>
          <w:p>
            <w:pPr>
              <w:jc w:val="left"/>
            </w:pPr>
            <w:r>
              <w:t xml:space="preserve">Commercial terms</w:t>
            </w:r>
          </w:p>
        </w:tc>
        <w:tc>
          <w:tcPr>
            <w:tcW w:w="3120" w:type="dxa"/>
            <w:vAlign w:val="center"/>
          </w:tcPr>
          <w:p>
            <w:pPr>
              <w:jc w:val="left"/>
            </w:pPr>
            <w:r>
              <w:t xml:space="preserve">Commercial</w:t>
            </w:r>
          </w:p>
        </w:tc>
        <w:tc>
          <w:tcPr>
            <w:tcW w:w="3120" w:type="dxa"/>
            <w:vAlign w:val="center"/>
          </w:tcPr>
          <w:p>
            <w:pPr>
              <w:jc w:val="left"/>
            </w:pPr>
            <w:r>
              <w:rPr>
                <w:rFonts w:ascii="Courier New" w:hAnsi="Courier New" w:cs="Courier New"/>
                <w:sz w:val="20"/>
                <w:shd w:fill="EEF2F0"/>
              </w:rPr>
              <w:t xml:space="preserve">review_decision</w:t>
            </w:r>
          </w:p>
        </w:tc>
      </w:tr>
      <w:tr>
        <w:tc>
          <w:tcPr>
            <w:tcW w:w="3120" w:type="dxa"/>
            <w:vAlign w:val="center"/>
          </w:tcPr>
          <w:p>
            <w:pPr>
              <w:jc w:val="left"/>
            </w:pPr>
            <w:r>
              <w:t xml:space="preserve">Legal readiness</w:t>
            </w:r>
          </w:p>
        </w:tc>
        <w:tc>
          <w:tcPr>
            <w:tcW w:w="3120" w:type="dxa"/>
            <w:vAlign w:val="center"/>
          </w:tcPr>
          <w:p>
            <w:pPr>
              <w:jc w:val="left"/>
            </w:pPr>
            <w:r>
              <w:t xml:space="preserve">Legal</w:t>
            </w:r>
          </w:p>
        </w:tc>
        <w:tc>
          <w:tcPr>
            <w:tcW w:w="3120" w:type="dxa"/>
            <w:vAlign w:val="center"/>
          </w:tcPr>
          <w:p>
            <w:pPr>
              <w:jc w:val="left"/>
            </w:pPr>
            <w:r>
              <w:rPr>
                <w:rFonts w:ascii="Courier New" w:hAnsi="Courier New" w:cs="Courier New"/>
                <w:sz w:val="20"/>
                <w:shd w:fill="EEF2F0"/>
              </w:rPr>
              <w:t xml:space="preserve">legal_ready</w:t>
            </w:r>
          </w:p>
        </w:tc>
      </w:tr>
      <w:tr>
        <w:tc>
          <w:tcPr>
            <w:tcW w:w="3120" w:type="dxa"/>
            <w:vAlign w:val="center"/>
          </w:tcPr>
          <w:p>
            <w:pPr>
              <w:jc w:val="left"/>
            </w:pPr>
            <w:r>
              <w:t xml:space="preserve">Risk confidence</w:t>
            </w:r>
          </w:p>
        </w:tc>
        <w:tc>
          <w:tcPr>
            <w:tcW w:w="3120" w:type="dxa"/>
            <w:vAlign w:val="center"/>
          </w:tcPr>
          <w:p>
            <w:pPr>
              <w:jc w:val="left"/>
            </w:pPr>
            <w:r>
              <w:t xml:space="preserve">Strategy</w:t>
            </w:r>
          </w:p>
        </w:tc>
        <w:tc>
          <w:tcPr>
            <w:tcW w:w="3120" w:type="dxa"/>
            <w:vAlign w:val="center"/>
          </w:tcPr>
          <w:p>
            <w:pPr>
              <w:jc w:val="left"/>
            </w:pPr>
            <w:r>
              <w:rPr>
                <w:rFonts w:ascii="Courier New" w:hAnsi="Courier New" w:cs="Courier New"/>
                <w:sz w:val="20"/>
                <w:shd w:fill="EEF2F0"/>
              </w:rPr>
              <w:t xml:space="preserve">confidence_score</w:t>
            </w:r>
          </w:p>
        </w:tc>
      </w:tr>
    </w:tbl>
    <w:p>
      <w:pPr>
        <w:pStyle w:val="Heading2"/>
      </w:pPr>
      <w:bookmarkStart w:id="12" w:name="n_agent_reconciliation_e7badebe"/>
      <w:r>
        <w:t xml:space="preserve">Agent Reconciliation</w:t>
      </w:r>
      <w:bookmarkEnd w:id="12"/>
    </w:p>
    <w:p>
      <w:pPr>
        <w:pStyle w:val="NomaDirective"/>
        <w:pBdr>
          <w:left w:val="single" w:sz="12" w:space="8" w:color="5E7CAA"/>
        </w:pBdr>
        <w:shd w:fill="EEF3FA"/>
      </w:pPr>
      <w:bookmarkStart w:id="13" w:name="n_extract_word_review_f20d4630"/>
      <w:sdt>
        <w:sdtPr>
          <w:id w:val="1346390071"/>
          <w:alias w:val="Agent task status"/>
          <w:tag w:val="noma-task:extract-word-review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t xml:space="preserve"> </w:t>
      </w:r>
      <w:r>
        <w:rPr>
          <w:b/>
          <w:color w:val="304B75"/>
        </w:rPr>
        <w:t xml:space="preserve">Agent task</w:t>
      </w:r>
      <w:r>
        <w:rPr>
          <w:b/>
          <w:color w:val="304B75"/>
        </w:rPr>
        <w:t xml:space="preserve"> (todo)</w:t>
      </w:r>
      <w:bookmarkEnd w:id="13"/>
    </w:p>
    <w:p>
      <w:pPr>
        <w:pBdr>
          <w:left w:val="single" w:sz="12" w:space="8" w:color="5E7CAA"/>
        </w:pBdr>
        <w:shd w:fill="EEF3FA"/>
      </w:pPr>
      <w:r>
        <w:t xml:space="preserve">Run </w:t>
      </w:r>
      <w:r>
        <w:rPr>
          <w:rFonts w:ascii="Courier New" w:hAnsi="Courier New" w:cs="Courier New"/>
          <w:sz w:val="20"/>
          <w:shd w:fill="EEF2F0"/>
        </w:rPr>
        <w:t xml:space="preserve">noma docx-data dist/examples/word-review-loop.docx</w:t>
      </w:r>
      <w:r>
        <w:t xml:space="preserve">, inspect reviewer control values, and apply source updates only to blocks referenced by changed controls or review annotations.</w:t>
      </w:r>
    </w:p>
    <w:p>
      <w:pPr>
        <w:pStyle w:val="NomaAction"/>
      </w:pPr>
      <w:r>
        <w:rPr>
          <w:color w:val="2B5265"/>
        </w:rPr>
        <w:t xml:space="preserve">Export action: Copy agent handoff context</w:t>
      </w:r>
      <w:r>
        <w:t xml:space="preserve"> · target: </w:t>
      </w:r>
      <w:r>
        <w:t xml:space="preserve">document</w:t>
      </w:r>
    </w:p>
    <w:p>
      <w:pPr>
        <w:pStyle w:val="NomaMeta"/>
      </w:pPr>
      <w:r>
        <w:t xml:space="preserve">format: llm</w:t>
      </w:r>
    </w:p>
    <w:sectPr>
      <w:headerReference w:type="default" r:id="rId3"/>
      <w:footerReference w:type="default" r:id="rId4"/>
      <w:pgSz w:w="12240" w:h="15840"/>
      <w:pgMar w:top="1440" w:right="1440" w:bottom="1440" w:left="1440" w:header="720" w:footer="720" w:gutter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mc="http://schemas.openxmlformats.org/markup-compatibility/2006" mc:Ignorable="w15">
  <w:comment w:id="0" w:author="Legal" w:initials="L" w:date="2026-06-04">
    <w:p w15:paraId="00000001">
      <w:r>
        <w:annotationRef/>
      </w:r>
      <w:r>
        <w:t xml:space="preserve">Confirm whether the opt-out clock starts at signature or production launch.</w:t>
      </w:r>
    </w:p>
  </w:comment>
</w:comments>
</file>

<file path=word/commentsExtended.xml><?xml version="1.0" encoding="utf-8"?>
<w15:commentsEx xmlns:w15="http://schemas.microsoft.com/office/word/2012/wordml">
  <w15:commentEx w15:paraId="00000001" w15:done="0"/>
</w15:commentsEx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 xmlns:m="http://schemas.openxmlformats.org/officeDocument/2006/math">
  <w:p>
    <w:r>
      <w:t xml:space="preserve">Noma source -&gt; DOCX handoff -&gt; extracted review data</w:t>
    </w:r>
  </w:p>
</w:ftr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 xmlns:m="http://schemas.openxmlformats.org/officeDocument/2006/math">
  <w:p>
    <w:r>
      <w:t xml:space="preserve">Word review loop - confidential draft</w:t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</w:abstractNum>
  <w:abstractNum w:abstractNumId="2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updateFields w:val="true"/>
  <w:revisionView w:markup="1" w:comments="1" w:insDel="1" w:formatting="0"/>
</w:settings>
</file>

<file path=word/styles.xml><?xml version="1.0" encoding="utf-8"?>
<w:styles xmlns:w="http://schemas.openxmlformats.org/wordprocessingml/2006/main">
  <w:docDefaults>
    <w:rPrDefault>
      <w:rPr>
        <w:rFonts w:ascii="Aptos" w:hAnsi="Aptos" w:cs="Aptos"/>
        <w:sz w:val="22"/>
      </w:rPr>
    </w:rPrDefault>
    <w:pPrDefault>
      <w:pPr>
        <w:spacing w:after="160" w:line="276" w:lineRule="auto"/>
      </w:pPr>
    </w:pPrDefault>
  </w:docDefaults>
  <w:style w:type="paragraph" w:default="1" w:styleId="Normal">
    <w:name w:val="Normal"/>
    <w:qFormat/>
    <w:pPr>
      <w:spacing w:after="160" w:line="276" w:lineRule="auto"/>
    </w:pPr>
    <w:rPr>
      <w:rFonts w:ascii="Aptos" w:hAnsi="Aptos" w:cs="Aptos"/>
      <w:sz w:val="22"/>
    </w:rPr>
  </w:style>
  <w:style w:type="paragraph" w:styleId="Heading1">
    <w:name w:val="heading 1"/>
    <w:basedOn w:val="Normal"/>
    <w:next w:val="Normal"/>
    <w:qFormat/>
    <w:pPr>
      <w:keepNext/>
      <w:spacing w:before="260" w:after="100"/>
      <w:outlineLvl w:val="0"/>
    </w:pPr>
    <w:rPr>
      <w:b/>
      <w:color w:val="203C2F"/>
      <w:sz w:val="36"/>
    </w:rPr>
  </w:style>
  <w:style w:type="paragraph" w:styleId="Heading2">
    <w:name w:val="heading 2"/>
    <w:basedOn w:val="Normal"/>
    <w:next w:val="Normal"/>
    <w:qFormat/>
    <w:pPr>
      <w:keepNext/>
      <w:spacing w:before="220" w:after="100"/>
      <w:outlineLvl w:val="1"/>
    </w:pPr>
    <w:rPr>
      <w:b/>
      <w:color w:val="203C2F"/>
      <w:sz w:val="30"/>
    </w:rPr>
  </w:style>
  <w:style w:type="paragraph" w:styleId="Heading3">
    <w:name w:val="heading 3"/>
    <w:basedOn w:val="Normal"/>
    <w:next w:val="Normal"/>
    <w:qFormat/>
    <w:pPr>
      <w:keepNext/>
      <w:spacing w:before="220" w:after="100"/>
      <w:outlineLvl w:val="2"/>
    </w:pPr>
    <w:rPr>
      <w:b/>
      <w:color w:val="203C2F"/>
      <w:sz w:val="26"/>
    </w:rPr>
  </w:style>
  <w:style w:type="paragraph" w:styleId="Heading4">
    <w:name w:val="heading 4"/>
    <w:basedOn w:val="Normal"/>
    <w:next w:val="Normal"/>
    <w:qFormat/>
    <w:pPr>
      <w:keepNext/>
      <w:spacing w:before="220" w:after="100"/>
      <w:outlineLvl w:val="3"/>
    </w:pPr>
    <w:rPr>
      <w:b/>
      <w:color w:val="203C2F"/>
      <w:sz w:val="24"/>
    </w:rPr>
  </w:style>
  <w:style w:type="paragraph" w:styleId="Heading5">
    <w:name w:val="heading 5"/>
    <w:basedOn w:val="Normal"/>
    <w:next w:val="Normal"/>
    <w:qFormat/>
    <w:pPr>
      <w:keepNext/>
      <w:spacing w:before="220" w:after="100"/>
      <w:outlineLvl w:val="4"/>
    </w:pPr>
    <w:rPr>
      <w:b/>
      <w:color w:val="203C2F"/>
      <w:sz w:val="22"/>
    </w:rPr>
  </w:style>
  <w:style w:type="paragraph" w:styleId="Heading6">
    <w:name w:val="heading 6"/>
    <w:basedOn w:val="Normal"/>
    <w:next w:val="Normal"/>
    <w:qFormat/>
    <w:pPr>
      <w:keepNext/>
      <w:spacing w:before="220" w:after="100"/>
      <w:outlineLvl w:val="5"/>
    </w:pPr>
    <w:rPr>
      <w:b/>
      <w:color w:val="203C2F"/>
      <w:sz w:val="22"/>
    </w:rPr>
  </w:style>
  <w:style w:type="paragraph" w:styleId="NomaDirective">
    <w:name w:val="Noma Directive"/>
    <w:basedOn w:val="Normal"/>
    <w:qFormat/>
    <w:pPr>
      <w:spacing w:before="180" w:after="80"/>
      <w:keepNext/>
    </w:pPr>
    <w:rPr>
      <w:b/>
      <w:color w:val="3F5F4A"/>
      <w:smallCaps/>
    </w:rPr>
  </w:style>
  <w:style w:type="paragraph" w:styleId="NomaMeta">
    <w:name w:val="Noma Meta"/>
    <w:basedOn w:val="Normal"/>
    <w:pPr>
      <w:spacing w:after="120"/>
    </w:pPr>
    <w:rPr>
      <w:color w:val="6D7770"/>
      <w:sz w:val="20"/>
    </w:rPr>
  </w:style>
  <w:style w:type="paragraph" w:styleId="NomaMetricValue">
    <w:name w:val="Noma Metric Value"/>
    <w:basedOn w:val="Normal"/>
    <w:pPr>
      <w:spacing w:after="120"/>
    </w:pPr>
    <w:rPr>
      <w:b/>
      <w:sz w:val="28"/>
    </w:rPr>
  </w:style>
  <w:style w:type="paragraph" w:styleId="NomaCaption">
    <w:name w:val="Noma Caption"/>
    <w:basedOn w:val="Normal"/>
    <w:pPr>
      <w:spacing w:before="120" w:after="80"/>
      <w:keepNext/>
    </w:pPr>
    <w:rPr>
      <w:b/>
      <w:color w:val="46505A"/>
      <w:sz w:val="20"/>
    </w:rPr>
  </w:style>
  <w:style w:type="paragraph" w:styleId="NomaToc">
    <w:name w:val="Noma Table of Contents"/>
    <w:basedOn w:val="Normal"/>
    <w:pPr>
      <w:spacing w:after="60"/>
    </w:pPr>
    <w:rPr>
      <w:sz w:val="21"/>
    </w:rPr>
  </w:style>
  <w:style w:type="paragraph" w:styleId="FootnoteText">
    <w:name w:val="footnote text"/>
    <w:basedOn w:val="Normal"/>
    <w:pPr>
      <w:spacing w:after="80" w:line="240" w:lineRule="auto"/>
    </w:pPr>
    <w:rPr>
      <w:sz w:val="18"/>
    </w:rPr>
  </w:style>
  <w:style w:type="character" w:styleId="FootnoteReference">
    <w:name w:val="footnote reference"/>
    <w:rPr>
      <w:vertAlign w:val="superscript"/>
    </w:rPr>
  </w:style>
  <w:style w:type="paragraph" w:styleId="EndnoteText">
    <w:name w:val="endnote text"/>
    <w:basedOn w:val="Normal"/>
    <w:pPr>
      <w:spacing w:after="80" w:line="240" w:lineRule="auto"/>
    </w:pPr>
    <w:rPr>
      <w:sz w:val="18"/>
    </w:rPr>
  </w:style>
  <w:style w:type="character" w:styleId="EndnoteReference">
    <w:name w:val="endnote reference"/>
    <w:rPr>
      <w:vertAlign w:val="superscript"/>
    </w:rPr>
  </w:style>
  <w:style w:type="paragraph" w:styleId="NomaCode">
    <w:name w:val="Noma Code"/>
    <w:basedOn w:val="Normal"/>
    <w:pPr>
      <w:spacing w:before="0" w:after="0" w:line="240" w:lineRule="auto"/>
    </w:pPr>
    <w:rPr>
      <w:rFonts w:ascii="Courier New" w:hAnsi="Courier New" w:cs="Courier New"/>
      <w:sz w:val="20"/>
    </w:rPr>
  </w:style>
  <w:style w:type="paragraph" w:styleId="NomaMath">
    <w:name w:val="Noma Math"/>
    <w:basedOn w:val="Normal"/>
    <w:pPr>
      <w:spacing w:before="120" w:after="160"/>
    </w:pPr>
    <w:rPr>
      <w:rFonts w:ascii="Cambria Math" w:hAnsi="Cambria Math" w:cs="Cambria Math"/>
      <w:sz w:val="24"/>
    </w:rPr>
  </w:style>
  <w:style w:type="paragraph" w:styleId="NomaAction">
    <w:name w:val="Noma Action"/>
    <w:basedOn w:val="Normal"/>
    <w:pPr>
      <w:spacing w:before="80" w:after="100"/>
    </w:pPr>
    <w:rPr>
      <w:color w:val="2B5265"/>
    </w:rPr>
  </w:style>
  <w:style w:type="paragraph" w:styleId="NomaQuote">
    <w:name w:val="Noma Quote"/>
    <w:basedOn w:val="Normal"/>
    <w:pPr>
      <w:ind w:left="360"/>
      <w:pBdr>
        <w:left w:val="single" w:sz="12" w:space="8" w:color="AAB7AF"/>
      </w:pBdr>
    </w:pPr>
    <w:rPr>
      <w:i/>
      <w:color w:val="47514A"/>
    </w:rPr>
  </w:style>
  <w:style w:type="table" w:styleId="TableGrid">
    <w:name w:val="Table Grid"/>
    <w:tblPr>
      <w:tblBorders>
        <w:top w:val="single" w:sz="4" w:color="B7C3BC"/>
        <w:left w:val="single" w:sz="4" w:color="B7C3BC"/>
        <w:bottom w:val="single" w:sz="4" w:color="B7C3BC"/>
        <w:right w:val="single" w:sz="4" w:color="B7C3BC"/>
        <w:insideH w:val="single" w:sz="4" w:color="B7C3BC"/>
        <w:insideV w:val="single" w:sz="4" w:color="B7C3BC"/>
      </w:tblBorders>
    </w:tblPr>
  </w:style>
  <w:style w:type="table" w:styleId="NomaLayout">
    <w:name w:val="Noma Layout"/>
    <w:tblPr>
      <w:tblBorders>
        <w:top w:val="single" w:sz="3" w:color="D7E1DC"/>
        <w:left w:val="single" w:sz="3" w:color="D7E1DC"/>
        <w:bottom w:val="single" w:sz="3" w:color="D7E1DC"/>
        <w:right w:val="single" w:sz="3" w:color="D7E1DC"/>
        <w:insideH w:val="single" w:sz="3" w:color="D7E1DC"/>
        <w:insideV w:val="single" w:sz="3" w:color="D7E1DC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comments" Target="comments.xml"/>
  <Relationship Id="rId6" Type="http://schemas.microsoft.com/office/2011/relationships/commentsExtended" Target="commentsExtended.xml"/>
  <Relationship Id="rId7" Type="http://schemas.openxmlformats.org/officeDocument/2006/relationships/settings" Target="settings.xml"/>
</Relationships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</file>

<file path=customXml/item1.xml><?xml version="1.0" encoding="utf-8"?>
<noma:controls xmlns:noma="urn:noma:controls">
  <noma:control id="review_decision" type="select">
    <noma:label>Reviewer decision</noma:label>
    <noma:value>revise</noma:value>
  </noma:control>
  <noma:control id="legal_ready" type="toggle">
    <noma:label>Ready for legal</noma:label>
    <noma:value>false</noma:value>
  </noma:control>
  <noma:control id="confidence_score" type="slider">
    <noma:label>Reviewer confidence</noma:label>
    <noma:value>70</noma:value>
  </noma:control>
</noma:controls>
</file>

<file path=customXml/itemProps1.xml><?xml version="1.0" encoding="utf-8"?>
<ds:datastoreItem xmlns:ds="http://schemas.openxmlformats.org/officeDocument/2006/customXml" ds:itemID="{4E1F6C8C-7091-4A42-A5BD-6B5C229E7B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Noma</Application>
  <DocSecurity>0</DocSecurity>
  <ScaleCrop>false</ScaleCrop>
  <Company/>
  <LinksUpToDate>false</LinksUpToDate>
  <SharedDoc>false</SharedDoc>
  <HyperlinksChanged>false</HyperlinksChanged>
  <AppVersion>0.11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Review Loop Demo</dc:title>
  <dc:subject>Generated from Noma plain-text source.</dc:subject>
  <dc:description>Generated from Noma plain-text source.</dc:description>
  <dc:creator>ferax564</dc:creator>
  <cp:lastModifiedBy>ferax564</cp:lastModifiedBy>
  <dcterms:created xsi:type="dcterms:W3CDTF">2026-01-01T00:00:00Z</dcterms:created>
  <dcterms:modified xsi:type="dcterms:W3CDTF">2026-01-01T00:00:00Z</dcterms:modified>
</cp:coreProperties>
</file>